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3F" w:rsidRDefault="00062A3F" w:rsidP="00062A3F">
      <w:pPr>
        <w:jc w:val="center"/>
      </w:pPr>
      <w:r>
        <w:t>Building Construction</w:t>
      </w:r>
      <w:r w:rsidR="00F51799">
        <w:t xml:space="preserve"> Class</w:t>
      </w:r>
    </w:p>
    <w:p w:rsidR="00062A3F" w:rsidRDefault="00062A3F" w:rsidP="00F51799">
      <w:pPr>
        <w:jc w:val="center"/>
      </w:pPr>
      <w:r>
        <w:t xml:space="preserve">Any </w:t>
      </w:r>
      <w:r w:rsidR="00F51799">
        <w:t xml:space="preserve">level </w:t>
      </w:r>
      <w:r w:rsidR="00F51799">
        <w:tab/>
      </w:r>
      <w:r>
        <w:t>1+ hour</w:t>
      </w:r>
    </w:p>
    <w:p w:rsidR="00062A3F" w:rsidRDefault="00062A3F" w:rsidP="00062A3F">
      <w:pPr>
        <w:jc w:val="center"/>
      </w:pPr>
    </w:p>
    <w:p w:rsidR="00062A3F" w:rsidRPr="00F51799" w:rsidRDefault="00062A3F" w:rsidP="00062A3F">
      <w:pPr>
        <w:jc w:val="center"/>
        <w:rPr>
          <w:b/>
        </w:rPr>
      </w:pPr>
      <w:r w:rsidRPr="00F51799">
        <w:rPr>
          <w:b/>
        </w:rPr>
        <w:t>Door Handing Activity</w:t>
      </w:r>
    </w:p>
    <w:p w:rsidR="00062A3F" w:rsidRDefault="00062A3F" w:rsidP="00062A3F"/>
    <w:p w:rsidR="00062A3F" w:rsidRDefault="00062A3F" w:rsidP="00062A3F">
      <w:pPr>
        <w:pStyle w:val="ListParagraph"/>
        <w:numPr>
          <w:ilvl w:val="0"/>
          <w:numId w:val="6"/>
        </w:numPr>
        <w:ind w:left="360"/>
      </w:pPr>
      <w:r>
        <w:t>Research 4 door handing terms for single swing</w:t>
      </w:r>
      <w:r w:rsidR="00F51799">
        <w:t xml:space="preserve"> doors (</w:t>
      </w:r>
      <w:r>
        <w:t>meaning the door swings only one direction</w:t>
      </w:r>
      <w:r w:rsidR="00F51799">
        <w:t>)</w:t>
      </w:r>
      <w:r>
        <w:t>. These terms apply to double doors or “French” doors as well.</w:t>
      </w:r>
      <w:r w:rsidR="00F51799">
        <w:t xml:space="preserve"> Teacher can determine how many online sources students consult or direct students to particular websites or resources (e.g. Career Connections Residential Construction book, unit 9, chapter 1: Doors).</w:t>
      </w:r>
    </w:p>
    <w:p w:rsidR="00062A3F" w:rsidRPr="00EA6F50" w:rsidRDefault="00062A3F" w:rsidP="00062A3F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EA6F50">
        <w:rPr>
          <w:sz w:val="20"/>
          <w:szCs w:val="20"/>
        </w:rPr>
        <w:t>Right Hand</w:t>
      </w:r>
    </w:p>
    <w:p w:rsidR="00062A3F" w:rsidRPr="00EA6F50" w:rsidRDefault="00062A3F" w:rsidP="00062A3F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EA6F50">
        <w:rPr>
          <w:sz w:val="20"/>
          <w:szCs w:val="20"/>
        </w:rPr>
        <w:t>Left Hand</w:t>
      </w:r>
    </w:p>
    <w:p w:rsidR="00062A3F" w:rsidRPr="00EA6F50" w:rsidRDefault="00062A3F" w:rsidP="00062A3F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EA6F50">
        <w:rPr>
          <w:sz w:val="20"/>
          <w:szCs w:val="20"/>
        </w:rPr>
        <w:t>Right Hand Reverse</w:t>
      </w:r>
    </w:p>
    <w:p w:rsidR="00062A3F" w:rsidRDefault="00062A3F" w:rsidP="00062A3F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EA6F50">
        <w:rPr>
          <w:sz w:val="20"/>
          <w:szCs w:val="20"/>
        </w:rPr>
        <w:t>Left Hand Reverse</w:t>
      </w:r>
    </w:p>
    <w:p w:rsidR="00EA6F50" w:rsidRDefault="00EA6F50" w:rsidP="00EA6F50">
      <w:pPr>
        <w:rPr>
          <w:sz w:val="20"/>
          <w:szCs w:val="20"/>
        </w:rPr>
      </w:pPr>
      <w:r w:rsidRPr="00062A3F">
        <w:rPr>
          <w:noProof/>
        </w:rPr>
        <w:drawing>
          <wp:anchor distT="0" distB="0" distL="114300" distR="114300" simplePos="0" relativeHeight="251658240" behindDoc="0" locked="0" layoutInCell="1" allowOverlap="1" wp14:anchorId="3AF350DD" wp14:editId="2372140A">
            <wp:simplePos x="0" y="0"/>
            <wp:positionH relativeFrom="margin">
              <wp:posOffset>178435</wp:posOffset>
            </wp:positionH>
            <wp:positionV relativeFrom="margin">
              <wp:posOffset>2202815</wp:posOffset>
            </wp:positionV>
            <wp:extent cx="3349625" cy="1902460"/>
            <wp:effectExtent l="19050" t="19050" r="22225" b="21590"/>
            <wp:wrapTopAndBottom/>
            <wp:docPr id="3" name="Picture 3" descr="C:\Users\MegKilmer\AppData\Local\Microsoft\Windows\INetCache\Content.Outlook\UM7JKWUU\handing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Kilmer\AppData\Local\Microsoft\Windows\INetCache\Content.Outlook\UM7JKWUU\handing-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902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A3F" w:rsidRDefault="003261C5" w:rsidP="00062A3F">
      <w:pPr>
        <w:pStyle w:val="ListParagraph"/>
        <w:numPr>
          <w:ilvl w:val="0"/>
          <w:numId w:val="6"/>
        </w:numPr>
        <w:ind w:left="360"/>
      </w:pPr>
      <w:r>
        <w:t>Students i</w:t>
      </w:r>
      <w:r w:rsidR="00062A3F">
        <w:t xml:space="preserve">dentify </w:t>
      </w:r>
      <w:r w:rsidR="00EA6F50">
        <w:t xml:space="preserve">the hand of </w:t>
      </w:r>
      <w:r w:rsidR="00062A3F">
        <w:t xml:space="preserve">all interior and exterior swinging doors in their </w:t>
      </w:r>
      <w:r w:rsidR="00EA6F50">
        <w:t>home</w:t>
      </w:r>
      <w:r w:rsidR="00062A3F">
        <w:t>.</w:t>
      </w:r>
      <w:r w:rsidR="00EA6F50">
        <w:t xml:space="preserve"> </w:t>
      </w:r>
      <w:r w:rsidR="00062A3F">
        <w:t>If the door doesn’t swing, let’s say it slides or folds, students can use this Door Blue Print pic to identify the type of door.</w:t>
      </w:r>
    </w:p>
    <w:p w:rsidR="00062A3F" w:rsidRDefault="00EA6F50" w:rsidP="00EA6F50">
      <w:pPr>
        <w:ind w:firstLine="360"/>
      </w:pPr>
      <w:r>
        <w:rPr>
          <w:noProof/>
        </w:rPr>
        <w:drawing>
          <wp:inline distT="0" distB="0" distL="0" distR="0">
            <wp:extent cx="2807208" cy="1901952"/>
            <wp:effectExtent l="19050" t="19050" r="12700" b="22225"/>
            <wp:docPr id="2" name="Picture 2" descr="C:\Users\MegKilmer\AppData\Local\Microsoft\Windows\INetCache\Content.Word\Door Blu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Kilmer\AppData\Local\Microsoft\Windows\INetCache\Content.Word\Door Blue Pr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19019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062A3F" w:rsidRDefault="00062A3F" w:rsidP="00062A3F"/>
    <w:p w:rsidR="00EA6F50" w:rsidRDefault="00EA6F50" w:rsidP="00062A3F">
      <w:pPr>
        <w:rPr>
          <w:b/>
        </w:rPr>
      </w:pPr>
    </w:p>
    <w:p w:rsidR="00062A3F" w:rsidRPr="00062A3F" w:rsidRDefault="00062A3F" w:rsidP="00062A3F">
      <w:pPr>
        <w:rPr>
          <w:b/>
        </w:rPr>
      </w:pPr>
      <w:r w:rsidRPr="00062A3F">
        <w:rPr>
          <w:b/>
        </w:rPr>
        <w:t xml:space="preserve">Documentation </w:t>
      </w:r>
      <w:r w:rsidR="00EA6F50">
        <w:rPr>
          <w:b/>
        </w:rPr>
        <w:t>Ideas</w:t>
      </w:r>
    </w:p>
    <w:p w:rsidR="00062A3F" w:rsidRDefault="00062A3F" w:rsidP="00433FBD">
      <w:r>
        <w:t xml:space="preserve">Students could email teacher a pic of themselves in front </w:t>
      </w:r>
      <w:r w:rsidR="003261C5">
        <w:t xml:space="preserve">of </w:t>
      </w:r>
      <w:r>
        <w:t>3 doors and call out the swing, make a video of themselves in front of a door explaining the swing or make a short google slideshow with the photos.</w:t>
      </w:r>
    </w:p>
    <w:p w:rsidR="00062A3F" w:rsidRDefault="00062A3F" w:rsidP="00433FBD"/>
    <w:p w:rsidR="00062A3F" w:rsidRPr="00062A3F" w:rsidRDefault="00062A3F" w:rsidP="00433FBD">
      <w:pPr>
        <w:rPr>
          <w:b/>
        </w:rPr>
      </w:pPr>
      <w:r w:rsidRPr="00062A3F">
        <w:rPr>
          <w:b/>
        </w:rPr>
        <w:t>Add Challenge</w:t>
      </w:r>
    </w:p>
    <w:p w:rsidR="00396296" w:rsidRPr="00433FBD" w:rsidRDefault="00062A3F" w:rsidP="00433FBD">
      <w:r>
        <w:t>Students could do a scale drawing of their living space and draw a</w:t>
      </w:r>
      <w:r w:rsidR="003261C5">
        <w:t xml:space="preserve">ll door symbols to </w:t>
      </w:r>
      <w:bookmarkStart w:id="0" w:name="_GoBack"/>
      <w:bookmarkEnd w:id="0"/>
      <w:r w:rsidR="003261C5">
        <w:t>match swing/</w:t>
      </w:r>
      <w:r>
        <w:t>style of the doors.</w:t>
      </w:r>
    </w:p>
    <w:sectPr w:rsidR="00396296" w:rsidRPr="00433FBD" w:rsidSect="00062A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99" w:rsidRDefault="00F51799" w:rsidP="00F51799">
      <w:r>
        <w:separator/>
      </w:r>
    </w:p>
  </w:endnote>
  <w:endnote w:type="continuationSeparator" w:id="0">
    <w:p w:rsidR="00F51799" w:rsidRDefault="00F51799" w:rsidP="00F5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9" w:rsidRDefault="00F51799" w:rsidP="00F51799">
    <w:pPr>
      <w:pStyle w:val="Footer"/>
      <w:jc w:val="right"/>
      <w:rPr>
        <w:i/>
        <w:sz w:val="18"/>
        <w:szCs w:val="18"/>
      </w:rPr>
    </w:pPr>
    <w:r w:rsidRPr="00F51799">
      <w:rPr>
        <w:i/>
        <w:sz w:val="18"/>
        <w:szCs w:val="18"/>
      </w:rPr>
      <w:t>Contributed by Jen Netherwood, Apprenticeship Instructor &amp; Union Carpenter</w:t>
    </w:r>
  </w:p>
  <w:p w:rsidR="00F51799" w:rsidRPr="00F51799" w:rsidRDefault="00F51799" w:rsidP="00F51799">
    <w:pPr>
      <w:pStyle w:val="Footer"/>
      <w:jc w:val="right"/>
      <w:rPr>
        <w:i/>
        <w:sz w:val="18"/>
        <w:szCs w:val="18"/>
      </w:rPr>
    </w:pPr>
    <w:r w:rsidRPr="00F51799">
      <w:rPr>
        <w:i/>
        <w:sz w:val="18"/>
        <w:szCs w:val="18"/>
      </w:rPr>
      <w:t xml:space="preserve"> Pacific Northwest Carpenters Institute</w:t>
    </w:r>
    <w:r>
      <w:rPr>
        <w:i/>
        <w:sz w:val="18"/>
        <w:szCs w:val="18"/>
      </w:rPr>
      <w:t>, Portland, Oregon</w:t>
    </w:r>
  </w:p>
  <w:p w:rsidR="00F51799" w:rsidRPr="00F51799" w:rsidRDefault="00F5179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99" w:rsidRDefault="00F51799" w:rsidP="00F51799">
      <w:r>
        <w:separator/>
      </w:r>
    </w:p>
  </w:footnote>
  <w:footnote w:type="continuationSeparator" w:id="0">
    <w:p w:rsidR="00F51799" w:rsidRDefault="00F51799" w:rsidP="00F5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78EA"/>
    <w:multiLevelType w:val="hybridMultilevel"/>
    <w:tmpl w:val="DF2C1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C79BA"/>
    <w:multiLevelType w:val="hybridMultilevel"/>
    <w:tmpl w:val="4A90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86827"/>
    <w:multiLevelType w:val="hybridMultilevel"/>
    <w:tmpl w:val="62DA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86A80"/>
    <w:multiLevelType w:val="hybridMultilevel"/>
    <w:tmpl w:val="0ED0C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D"/>
    <w:rsid w:val="00062A3F"/>
    <w:rsid w:val="003261C5"/>
    <w:rsid w:val="00396296"/>
    <w:rsid w:val="00433FBD"/>
    <w:rsid w:val="00790956"/>
    <w:rsid w:val="007A0FC0"/>
    <w:rsid w:val="00EA6F50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0EA1E-C362-4B1C-8423-E50E2580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FBD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3F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5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7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7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Kilmer</dc:creator>
  <cp:keywords/>
  <dc:description/>
  <cp:lastModifiedBy>Meg Kilmer</cp:lastModifiedBy>
  <cp:revision>2</cp:revision>
  <dcterms:created xsi:type="dcterms:W3CDTF">2020-04-16T20:00:00Z</dcterms:created>
  <dcterms:modified xsi:type="dcterms:W3CDTF">2020-04-17T23:33:00Z</dcterms:modified>
</cp:coreProperties>
</file>